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BB" w:rsidRDefault="00FD5C2C" w:rsidP="00667CC7">
      <w:pPr>
        <w:spacing w:after="0"/>
        <w:contextualSpacing/>
        <w:rPr>
          <w:rFonts w:cstheme="minorHAnsi"/>
          <w:b/>
        </w:rPr>
      </w:pPr>
      <w:r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  <w:r w:rsidR="00850331" w:rsidRPr="00667CC7">
        <w:rPr>
          <w:rFonts w:cstheme="minorHAnsi"/>
          <w:b/>
        </w:rPr>
        <w:tab/>
      </w:r>
    </w:p>
    <w:p w:rsidR="00FD5C2C" w:rsidRPr="00D462BB" w:rsidRDefault="002F3D17" w:rsidP="00667CC7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  <w:sz w:val="28"/>
        </w:rPr>
        <w:br/>
      </w:r>
      <w:r w:rsidR="00C14BE4" w:rsidRPr="00667CC7">
        <w:rPr>
          <w:rFonts w:cstheme="minorHAnsi"/>
          <w:b/>
          <w:sz w:val="28"/>
        </w:rPr>
        <w:t>Vorlage</w:t>
      </w:r>
    </w:p>
    <w:p w:rsidR="009A6294" w:rsidRPr="00667CC7" w:rsidRDefault="005D56C2" w:rsidP="00667CC7">
      <w:pPr>
        <w:spacing w:after="0"/>
        <w:contextualSpacing/>
        <w:rPr>
          <w:rFonts w:cstheme="minorHAnsi"/>
          <w:b/>
          <w:sz w:val="28"/>
        </w:rPr>
      </w:pPr>
      <w:r w:rsidRPr="00667CC7">
        <w:rPr>
          <w:rFonts w:cstheme="minorHAnsi"/>
          <w:b/>
          <w:sz w:val="28"/>
        </w:rPr>
        <w:t>für die</w:t>
      </w:r>
      <w:r w:rsidR="00863469" w:rsidRPr="00667CC7">
        <w:rPr>
          <w:rFonts w:cstheme="minorHAnsi"/>
          <w:b/>
          <w:sz w:val="28"/>
        </w:rPr>
        <w:t xml:space="preserve"> </w:t>
      </w:r>
      <w:r w:rsidR="00C14BE4" w:rsidRPr="00667CC7">
        <w:rPr>
          <w:rFonts w:cstheme="minorHAnsi"/>
          <w:b/>
          <w:sz w:val="28"/>
        </w:rPr>
        <w:t>Konventssi</w:t>
      </w:r>
      <w:r w:rsidRPr="00667CC7">
        <w:rPr>
          <w:rFonts w:cstheme="minorHAnsi"/>
          <w:b/>
          <w:sz w:val="28"/>
        </w:rPr>
        <w:t>tzung am</w:t>
      </w:r>
      <w:r w:rsidR="003C2A27">
        <w:rPr>
          <w:rFonts w:cstheme="minorHAnsi"/>
          <w:b/>
          <w:sz w:val="28"/>
        </w:rPr>
        <w:t xml:space="preserve"> 1</w:t>
      </w:r>
      <w:r w:rsidR="00081824">
        <w:rPr>
          <w:rFonts w:cstheme="minorHAnsi"/>
          <w:b/>
          <w:sz w:val="28"/>
        </w:rPr>
        <w:t>5.</w:t>
      </w:r>
      <w:r w:rsidR="003C2A27">
        <w:rPr>
          <w:rFonts w:cstheme="minorHAnsi"/>
          <w:b/>
          <w:sz w:val="28"/>
        </w:rPr>
        <w:t>0</w:t>
      </w:r>
      <w:r w:rsidR="00081824">
        <w:rPr>
          <w:rFonts w:cstheme="minorHAnsi"/>
          <w:b/>
          <w:sz w:val="28"/>
        </w:rPr>
        <w:t>5.</w:t>
      </w:r>
      <w:r w:rsidR="003C2A27">
        <w:rPr>
          <w:rFonts w:cstheme="minorHAnsi"/>
          <w:b/>
          <w:sz w:val="28"/>
        </w:rPr>
        <w:t>2024</w:t>
      </w:r>
      <w:r w:rsidR="00C14BE4" w:rsidRPr="00667CC7">
        <w:rPr>
          <w:rFonts w:cstheme="minorHAnsi"/>
          <w:b/>
          <w:sz w:val="28"/>
        </w:rPr>
        <w:t xml:space="preserve"> </w:t>
      </w:r>
      <w:r w:rsidR="00FD5C2C" w:rsidRPr="00667CC7">
        <w:rPr>
          <w:rFonts w:cstheme="minorHAnsi"/>
          <w:b/>
          <w:sz w:val="28"/>
        </w:rPr>
        <w:t>zur</w:t>
      </w:r>
      <w:r w:rsidR="00C14BE4" w:rsidRPr="00667CC7">
        <w:rPr>
          <w:rFonts w:cstheme="minorHAnsi"/>
          <w:b/>
          <w:sz w:val="28"/>
        </w:rPr>
        <w:t xml:space="preserve"> </w:t>
      </w:r>
      <w:r w:rsidR="00863469" w:rsidRPr="00667CC7">
        <w:rPr>
          <w:rFonts w:cstheme="minorHAnsi"/>
          <w:b/>
          <w:sz w:val="28"/>
        </w:rPr>
        <w:t>Beschlussfassung</w:t>
      </w:r>
      <w:r w:rsidR="00D462BB">
        <w:rPr>
          <w:rFonts w:cstheme="minorHAnsi"/>
          <w:b/>
          <w:sz w:val="28"/>
        </w:rPr>
        <w:t xml:space="preserve">, TOP </w:t>
      </w:r>
      <w:r w:rsidR="00970094">
        <w:rPr>
          <w:rFonts w:cstheme="minorHAnsi"/>
          <w:b/>
          <w:sz w:val="28"/>
        </w:rPr>
        <w:t>08</w:t>
      </w:r>
      <w:bookmarkStart w:id="0" w:name="_GoBack"/>
      <w:bookmarkEnd w:id="0"/>
    </w:p>
    <w:p w:rsidR="005D56C2" w:rsidRPr="00667CC7" w:rsidRDefault="005D56C2" w:rsidP="00667CC7">
      <w:pPr>
        <w:spacing w:after="0"/>
        <w:contextualSpacing/>
        <w:rPr>
          <w:rFonts w:cstheme="minorHAnsi"/>
          <w:b/>
        </w:rPr>
      </w:pPr>
    </w:p>
    <w:p w:rsidR="00850331" w:rsidRPr="00667CC7" w:rsidRDefault="00850331" w:rsidP="00667CC7">
      <w:pPr>
        <w:spacing w:after="0" w:line="360" w:lineRule="auto"/>
        <w:contextualSpacing/>
        <w:rPr>
          <w:rFonts w:cstheme="minorHAnsi"/>
        </w:rPr>
      </w:pPr>
      <w:r w:rsidRPr="00667CC7">
        <w:rPr>
          <w:rFonts w:cstheme="minorHAnsi"/>
        </w:rPr>
        <w:t xml:space="preserve">eingereicht </w:t>
      </w:r>
      <w:r w:rsidR="00C14BE4" w:rsidRPr="00667CC7">
        <w:rPr>
          <w:rFonts w:cstheme="minorHAnsi"/>
        </w:rPr>
        <w:t>durch</w:t>
      </w:r>
      <w:r w:rsidRPr="00667CC7">
        <w:rPr>
          <w:rFonts w:cstheme="minorHAnsi"/>
        </w:rPr>
        <w:t>:</w:t>
      </w:r>
      <w:r w:rsidR="00213B62">
        <w:rPr>
          <w:rFonts w:cstheme="minorHAnsi"/>
        </w:rPr>
        <w:t xml:space="preserve"> Studiendekan, zentrale Studiengangskoordination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25E51" w:rsidRPr="00D462BB" w:rsidTr="00667CC7">
        <w:tc>
          <w:tcPr>
            <w:tcW w:w="9072" w:type="dxa"/>
          </w:tcPr>
          <w:p w:rsidR="00625E51" w:rsidRPr="00667CC7" w:rsidRDefault="00625E51" w:rsidP="00667CC7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667CC7">
              <w:rPr>
                <w:rFonts w:cstheme="minorHAnsi"/>
                <w:b/>
              </w:rPr>
              <w:t>Antrag/Thema:</w:t>
            </w:r>
          </w:p>
          <w:p w:rsidR="003C2A27" w:rsidRDefault="003D54CC" w:rsidP="003D53FC">
            <w:pPr>
              <w:jc w:val="both"/>
            </w:pPr>
            <w:r w:rsidRPr="003C2A27">
              <w:t xml:space="preserve">Antrag auf Beschluss </w:t>
            </w:r>
            <w:r w:rsidR="008F25EA">
              <w:t xml:space="preserve">über das </w:t>
            </w:r>
            <w:r w:rsidR="004E3685">
              <w:t>a</w:t>
            </w:r>
            <w:r w:rsidR="008F25EA">
              <w:t>ußer</w:t>
            </w:r>
            <w:r w:rsidR="004E3685">
              <w:t xml:space="preserve"> </w:t>
            </w:r>
            <w:r w:rsidR="008F25EA">
              <w:t>Kraft</w:t>
            </w:r>
            <w:r w:rsidR="004E3685">
              <w:t xml:space="preserve"> </w:t>
            </w:r>
            <w:r w:rsidR="008F25EA">
              <w:t xml:space="preserve">Setzen der </w:t>
            </w:r>
            <w:r w:rsidR="00E34B24">
              <w:t>F</w:t>
            </w:r>
            <w:r w:rsidR="008F25EA" w:rsidRPr="003D53FC">
              <w:rPr>
                <w:rFonts w:cstheme="minorHAnsi"/>
              </w:rPr>
              <w:t xml:space="preserve">PO LEB-GS 2023 </w:t>
            </w:r>
            <w:r w:rsidR="00035D11" w:rsidRPr="003D53FC">
              <w:rPr>
                <w:rFonts w:cstheme="minorHAnsi"/>
              </w:rPr>
              <w:t>sowie</w:t>
            </w:r>
            <w:r w:rsidR="008F25EA" w:rsidRPr="003D53FC">
              <w:rPr>
                <w:rFonts w:cstheme="minorHAnsi"/>
              </w:rPr>
              <w:t xml:space="preserve"> der FPO LGL-GS 2023</w:t>
            </w:r>
            <w:r w:rsidR="008F25EA">
              <w:t xml:space="preserve"> zum 1.9.2024</w:t>
            </w:r>
            <w:r w:rsidR="003D53FC">
              <w:t>,</w:t>
            </w:r>
            <w:r w:rsidR="0055782C">
              <w:t xml:space="preserve"> damit</w:t>
            </w:r>
            <w:r w:rsidR="003D53FC">
              <w:t xml:space="preserve"> die Satzungen in die Verantwortung der Konvente der Fakultät I bzw. der Fakultät II übergehen können</w:t>
            </w:r>
            <w:r w:rsidR="004E3685">
              <w:t>:</w:t>
            </w:r>
          </w:p>
          <w:p w:rsidR="004E3685" w:rsidRPr="004E3685" w:rsidRDefault="004E3685" w:rsidP="004E3685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4E3685">
              <w:rPr>
                <w:rFonts w:cstheme="minorHAnsi"/>
              </w:rPr>
              <w:t xml:space="preserve">#386 </w:t>
            </w:r>
            <w:proofErr w:type="spellStart"/>
            <w:r w:rsidRPr="004E3685">
              <w:rPr>
                <w:rFonts w:cstheme="minorHAnsi"/>
              </w:rPr>
              <w:t>FPOen</w:t>
            </w:r>
            <w:proofErr w:type="spellEnd"/>
            <w:r w:rsidRPr="004E3685">
              <w:rPr>
                <w:rFonts w:cstheme="minorHAnsi"/>
              </w:rPr>
              <w:t xml:space="preserve"> LEB-GS 2023 und LGL-GS 2023 außer Kraft setzen</w:t>
            </w:r>
          </w:p>
          <w:p w:rsidR="003C2A27" w:rsidRPr="00970094" w:rsidRDefault="003C2A27" w:rsidP="003C2A27">
            <w:pPr>
              <w:jc w:val="both"/>
              <w:rPr>
                <w:rFonts w:cstheme="minorHAnsi"/>
                <w:b/>
              </w:rPr>
            </w:pPr>
          </w:p>
        </w:tc>
      </w:tr>
      <w:tr w:rsidR="00625E51" w:rsidRPr="00667CC7" w:rsidTr="00667CC7">
        <w:tc>
          <w:tcPr>
            <w:tcW w:w="9072" w:type="dxa"/>
          </w:tcPr>
          <w:p w:rsidR="00625E51" w:rsidRPr="00667CC7" w:rsidRDefault="00667CC7" w:rsidP="00667CC7">
            <w:pPr>
              <w:contextualSpacing/>
              <w:rPr>
                <w:rFonts w:cstheme="minorHAnsi"/>
                <w:b/>
              </w:rPr>
            </w:pPr>
            <w:r w:rsidRPr="00667CC7">
              <w:rPr>
                <w:rFonts w:cstheme="minorHAnsi"/>
                <w:b/>
              </w:rPr>
              <w:t>Hinweis</w:t>
            </w:r>
            <w:r w:rsidR="003C2A27">
              <w:rPr>
                <w:rFonts w:cstheme="minorHAnsi"/>
                <w:b/>
              </w:rPr>
              <w:t xml:space="preserve"> (ausgefüllt durch GF)</w:t>
            </w:r>
            <w:r w:rsidRPr="00667CC7">
              <w:rPr>
                <w:rFonts w:cstheme="minorHAnsi"/>
                <w:b/>
              </w:rPr>
              <w:t xml:space="preserve">: </w:t>
            </w:r>
          </w:p>
          <w:p w:rsidR="00625E51" w:rsidRPr="00E116F0" w:rsidRDefault="00081824" w:rsidP="00E116F0">
            <w:pPr>
              <w:jc w:val="both"/>
              <w:rPr>
                <w:rFonts w:cstheme="minorHAnsi"/>
              </w:rPr>
            </w:pPr>
            <w:r w:rsidRPr="00E116F0">
              <w:rPr>
                <w:rFonts w:cstheme="minorHAnsi"/>
              </w:rPr>
              <w:t xml:space="preserve">Die Verfahrensweise ist mit dem QM sowie </w:t>
            </w:r>
            <w:r w:rsidR="00035D11" w:rsidRPr="00E116F0">
              <w:rPr>
                <w:rFonts w:cstheme="minorHAnsi"/>
              </w:rPr>
              <w:t>mit der Fakultät I und der Fakultät II</w:t>
            </w:r>
            <w:r w:rsidRPr="00E116F0">
              <w:rPr>
                <w:rFonts w:cstheme="minorHAnsi"/>
              </w:rPr>
              <w:t xml:space="preserve"> abgestimmt. Entsprechende Beschlüsse für den Konvent der Fakultät I bzw. den Konvent der Fakultät II sind vorbereitet</w:t>
            </w:r>
            <w:r w:rsidR="003D53FC">
              <w:rPr>
                <w:rFonts w:cstheme="minorHAnsi"/>
              </w:rPr>
              <w:t xml:space="preserve">: </w:t>
            </w:r>
            <w:r w:rsidR="00035D11" w:rsidRPr="00E116F0">
              <w:rPr>
                <w:rFonts w:cstheme="minorHAnsi"/>
              </w:rPr>
              <w:t>D</w:t>
            </w:r>
            <w:r w:rsidR="003A38F9" w:rsidRPr="00E116F0">
              <w:rPr>
                <w:rFonts w:cstheme="minorHAnsi"/>
              </w:rPr>
              <w:t xml:space="preserve">er </w:t>
            </w:r>
            <w:r w:rsidRPr="00E116F0">
              <w:rPr>
                <w:rFonts w:cstheme="minorHAnsi"/>
              </w:rPr>
              <w:t xml:space="preserve">Konvent </w:t>
            </w:r>
            <w:r w:rsidR="003A38F9" w:rsidRPr="00E116F0">
              <w:rPr>
                <w:rFonts w:cstheme="minorHAnsi"/>
              </w:rPr>
              <w:t>der Fakultät I b</w:t>
            </w:r>
            <w:r w:rsidRPr="00E116F0">
              <w:rPr>
                <w:rFonts w:eastAsia="Times New Roman"/>
              </w:rPr>
              <w:t>eschließt, die FPO LEB-GS zum 1. September in Kraft treten zu lassen</w:t>
            </w:r>
            <w:r w:rsidR="003A38F9" w:rsidRPr="00E116F0">
              <w:rPr>
                <w:rFonts w:eastAsia="Times New Roman"/>
              </w:rPr>
              <w:t xml:space="preserve">;  der </w:t>
            </w:r>
            <w:r w:rsidRPr="00E116F0">
              <w:rPr>
                <w:rFonts w:cstheme="minorHAnsi"/>
              </w:rPr>
              <w:t xml:space="preserve">Konvent der Fakultät II </w:t>
            </w:r>
            <w:r w:rsidRPr="00E116F0">
              <w:rPr>
                <w:rFonts w:eastAsia="Times New Roman"/>
              </w:rPr>
              <w:t>beschließt, die FPO LGL-GS zum 1. September in Kraft treten zu lassen</w:t>
            </w:r>
            <w:r w:rsidR="00035D11" w:rsidRPr="00E116F0">
              <w:rPr>
                <w:rFonts w:eastAsia="Times New Roman"/>
              </w:rPr>
              <w:t>.</w:t>
            </w:r>
          </w:p>
          <w:p w:rsidR="003C2A27" w:rsidRPr="00667CC7" w:rsidRDefault="003C2A27" w:rsidP="00324878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625E51" w:rsidRPr="00667CC7" w:rsidTr="00667CC7">
        <w:tc>
          <w:tcPr>
            <w:tcW w:w="9072" w:type="dxa"/>
          </w:tcPr>
          <w:p w:rsidR="00625E51" w:rsidRDefault="00667CC7" w:rsidP="00667CC7">
            <w:pPr>
              <w:contextualSpacing/>
              <w:rPr>
                <w:rFonts w:cstheme="minorHAnsi"/>
                <w:b/>
              </w:rPr>
            </w:pPr>
            <w:r w:rsidRPr="00667CC7">
              <w:rPr>
                <w:rFonts w:cstheme="minorHAnsi"/>
                <w:b/>
              </w:rPr>
              <w:t xml:space="preserve">Erläuterung: </w:t>
            </w:r>
          </w:p>
          <w:p w:rsidR="008C79D4" w:rsidRDefault="006A615F" w:rsidP="009E2F5A">
            <w:pPr>
              <w:contextualSpacing/>
              <w:jc w:val="both"/>
              <w:rPr>
                <w:rFonts w:cstheme="minorHAnsi"/>
              </w:rPr>
            </w:pPr>
            <w:r>
              <w:t>Im</w:t>
            </w:r>
            <w:r w:rsidR="009E2F5A">
              <w:t xml:space="preserve"> Rahmen des</w:t>
            </w:r>
            <w:r>
              <w:t xml:space="preserve"> Sammelbeschluss</w:t>
            </w:r>
            <w:r w:rsidR="00035D11">
              <w:t>e</w:t>
            </w:r>
            <w:r w:rsidR="00E34B24">
              <w:t>s</w:t>
            </w:r>
            <w:r>
              <w:t xml:space="preserve"> </w:t>
            </w:r>
            <w:r w:rsidR="009E2F5A">
              <w:t xml:space="preserve">des Konvents </w:t>
            </w:r>
            <w:r>
              <w:t xml:space="preserve">vom 17.5.2023 (TOP 6.2 </w:t>
            </w:r>
            <w:r w:rsidRPr="006A615F">
              <w:t>#308c Antrag und Satzungen</w:t>
            </w:r>
            <w:r>
              <w:t xml:space="preserve"> </w:t>
            </w:r>
            <w:r w:rsidRPr="006A615F">
              <w:t xml:space="preserve">Sammelvorgang </w:t>
            </w:r>
            <w:proofErr w:type="spellStart"/>
            <w:r w:rsidRPr="006A615F">
              <w:t>FPOen</w:t>
            </w:r>
            <w:proofErr w:type="spellEnd"/>
            <w:r>
              <w:t xml:space="preserve">) </w:t>
            </w:r>
            <w:r w:rsidR="009E2F5A">
              <w:rPr>
                <w:rFonts w:cstheme="minorHAnsi"/>
              </w:rPr>
              <w:t xml:space="preserve">wurden </w:t>
            </w:r>
            <w:r w:rsidR="00035D11">
              <w:rPr>
                <w:rFonts w:cstheme="minorHAnsi"/>
              </w:rPr>
              <w:t xml:space="preserve">aufgrund einer fehlerhaften Zuordnung </w:t>
            </w:r>
            <w:r w:rsidR="009E2F5A">
              <w:rPr>
                <w:rFonts w:cstheme="minorHAnsi"/>
              </w:rPr>
              <w:t xml:space="preserve">Satzungen von zwei Lernbereichen beschlossen, die nicht an Instituten der Fakultät III angesiedelt sind. Die </w:t>
            </w:r>
            <w:proofErr w:type="spellStart"/>
            <w:r w:rsidR="009E2F5A">
              <w:rPr>
                <w:rFonts w:cstheme="minorHAnsi"/>
              </w:rPr>
              <w:t>FPOen</w:t>
            </w:r>
            <w:proofErr w:type="spellEnd"/>
            <w:r w:rsidR="009E2F5A">
              <w:rPr>
                <w:rFonts w:cstheme="minorHAnsi"/>
              </w:rPr>
              <w:t xml:space="preserve"> dieser Lernbereiche sollen außer Kraft gesetzt werden, um eine Migration an die entsprechenden Fakultäten zu ermöglichen.</w:t>
            </w:r>
          </w:p>
          <w:p w:rsidR="008C79D4" w:rsidRPr="00667CC7" w:rsidRDefault="008C79D4" w:rsidP="00667CC7">
            <w:pPr>
              <w:contextualSpacing/>
              <w:rPr>
                <w:rFonts w:cstheme="minorHAnsi"/>
              </w:rPr>
            </w:pPr>
          </w:p>
        </w:tc>
      </w:tr>
      <w:tr w:rsidR="00625E51" w:rsidRPr="00667CC7" w:rsidTr="00667CC7">
        <w:tc>
          <w:tcPr>
            <w:tcW w:w="9072" w:type="dxa"/>
          </w:tcPr>
          <w:p w:rsidR="00625E51" w:rsidRPr="00D462BB" w:rsidRDefault="00E54EB8" w:rsidP="00667CC7">
            <w:pPr>
              <w:contextualSpacing/>
              <w:rPr>
                <w:rFonts w:cstheme="minorHAnsi"/>
                <w:b/>
              </w:rPr>
            </w:pPr>
            <w:r w:rsidRPr="00D462BB">
              <w:rPr>
                <w:rFonts w:cstheme="minorHAnsi"/>
                <w:b/>
              </w:rPr>
              <w:t>Beschluss</w:t>
            </w:r>
            <w:r w:rsidR="00625E51" w:rsidRPr="00D462BB">
              <w:rPr>
                <w:rFonts w:cstheme="minorHAnsi"/>
                <w:b/>
              </w:rPr>
              <w:t>vorschlag</w:t>
            </w:r>
          </w:p>
          <w:p w:rsidR="00625E51" w:rsidRPr="00667CC7" w:rsidRDefault="00E34B24" w:rsidP="003D54CC">
            <w:pPr>
              <w:contextualSpacing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Der </w:t>
            </w:r>
            <w:r w:rsidR="00081824">
              <w:rPr>
                <w:rFonts w:eastAsia="Times New Roman"/>
              </w:rPr>
              <w:t xml:space="preserve">Konvent beschließt, die </w:t>
            </w:r>
            <w:r>
              <w:t>F</w:t>
            </w:r>
            <w:r w:rsidRPr="008F25EA">
              <w:rPr>
                <w:rFonts w:cstheme="minorHAnsi"/>
              </w:rPr>
              <w:t xml:space="preserve">PO LEB-GS 2023 </w:t>
            </w:r>
            <w:r>
              <w:rPr>
                <w:rFonts w:cstheme="minorHAnsi"/>
              </w:rPr>
              <w:t>sowie</w:t>
            </w:r>
            <w:r w:rsidRPr="008F25EA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>ie</w:t>
            </w:r>
            <w:r w:rsidRPr="008F25EA">
              <w:rPr>
                <w:rFonts w:cstheme="minorHAnsi"/>
              </w:rPr>
              <w:t xml:space="preserve"> FPO LGL-GS 2023</w:t>
            </w:r>
            <w:r w:rsidR="00D37D68">
              <w:rPr>
                <w:rFonts w:cstheme="minorHAnsi"/>
              </w:rPr>
              <w:t xml:space="preserve"> </w:t>
            </w:r>
            <w:r w:rsidR="00081824">
              <w:rPr>
                <w:rFonts w:eastAsia="Times New Roman"/>
              </w:rPr>
              <w:t>zum 1. September außer Kraft zu setzen.</w:t>
            </w:r>
          </w:p>
        </w:tc>
      </w:tr>
      <w:tr w:rsidR="00625E51" w:rsidRPr="00667CC7" w:rsidTr="003D54CC">
        <w:trPr>
          <w:trHeight w:val="1923"/>
        </w:trPr>
        <w:tc>
          <w:tcPr>
            <w:tcW w:w="9072" w:type="dxa"/>
          </w:tcPr>
          <w:p w:rsidR="00625E51" w:rsidRDefault="005D746A" w:rsidP="003D54CC">
            <w:pPr>
              <w:contextualSpacing/>
              <w:rPr>
                <w:rFonts w:cstheme="minorHAnsi"/>
                <w:b/>
              </w:rPr>
            </w:pPr>
            <w:r w:rsidRPr="00D462BB">
              <w:rPr>
                <w:rFonts w:cstheme="minorHAnsi"/>
                <w:b/>
              </w:rPr>
              <w:t xml:space="preserve">Anlagen: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3D54CC" w:rsidTr="007E646E">
              <w:tc>
                <w:tcPr>
                  <w:tcW w:w="4423" w:type="dxa"/>
                </w:tcPr>
                <w:p w:rsidR="003D54CC" w:rsidRPr="003D54CC" w:rsidRDefault="00D37D68" w:rsidP="003D54CC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  <w:r w:rsidR="00081824" w:rsidRPr="00081824">
                    <w:rPr>
                      <w:rFonts w:cstheme="minorHAnsi"/>
                    </w:rPr>
                    <w:t>PO LEB-GS 2023</w:t>
                  </w:r>
                </w:p>
                <w:p w:rsidR="003D54CC" w:rsidRPr="003C2A27" w:rsidRDefault="00081824" w:rsidP="003C2A27">
                  <w:pPr>
                    <w:pStyle w:val="Listenabsatz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081824">
                    <w:rPr>
                      <w:rFonts w:cstheme="minorHAnsi"/>
                    </w:rPr>
                    <w:t>FPO LGL-GS 2023</w:t>
                  </w:r>
                </w:p>
              </w:tc>
              <w:tc>
                <w:tcPr>
                  <w:tcW w:w="4423" w:type="dxa"/>
                </w:tcPr>
                <w:p w:rsidR="003D54CC" w:rsidRDefault="003D54CC" w:rsidP="003C2A27">
                  <w:pPr>
                    <w:spacing w:line="360" w:lineRule="auto"/>
                    <w:ind w:left="360"/>
                    <w:contextualSpacing/>
                    <w:rPr>
                      <w:rFonts w:cstheme="minorHAnsi"/>
                    </w:rPr>
                  </w:pPr>
                </w:p>
              </w:tc>
            </w:tr>
          </w:tbl>
          <w:p w:rsidR="003D54CC" w:rsidRPr="003D54CC" w:rsidRDefault="003D54CC" w:rsidP="003D54CC">
            <w:pPr>
              <w:contextualSpacing/>
              <w:rPr>
                <w:rFonts w:cstheme="minorHAnsi"/>
                <w:b/>
              </w:rPr>
            </w:pPr>
          </w:p>
        </w:tc>
      </w:tr>
    </w:tbl>
    <w:p w:rsidR="00110ECD" w:rsidRPr="00667CC7" w:rsidRDefault="00110ECD" w:rsidP="00667CC7">
      <w:pPr>
        <w:spacing w:after="0" w:line="240" w:lineRule="auto"/>
        <w:contextualSpacing/>
        <w:rPr>
          <w:rFonts w:cstheme="minorHAnsi"/>
        </w:rPr>
      </w:pPr>
    </w:p>
    <w:p w:rsidR="00B60B32" w:rsidRPr="00667CC7" w:rsidRDefault="001613F5" w:rsidP="00D462BB">
      <w:pPr>
        <w:spacing w:after="0" w:line="240" w:lineRule="auto"/>
        <w:ind w:left="-709" w:firstLine="709"/>
        <w:contextualSpacing/>
        <w:rPr>
          <w:rFonts w:cstheme="minorHAnsi"/>
        </w:rPr>
      </w:pPr>
      <w:r w:rsidRPr="00667CC7">
        <w:rPr>
          <w:rFonts w:cstheme="minorHAnsi"/>
          <w:b/>
        </w:rPr>
        <w:t xml:space="preserve">Beschluss des </w:t>
      </w:r>
      <w:r w:rsidR="00324878">
        <w:rPr>
          <w:rFonts w:cstheme="minorHAnsi"/>
          <w:b/>
        </w:rPr>
        <w:t>Konvents</w:t>
      </w:r>
      <w:r w:rsidRPr="00667CC7">
        <w:rPr>
          <w:rFonts w:cstheme="minorHAnsi"/>
        </w:rPr>
        <w:t xml:space="preserve"> </w:t>
      </w:r>
      <w:r w:rsidRPr="00667CC7">
        <w:rPr>
          <w:rFonts w:cstheme="minorHAnsi"/>
          <w:i/>
        </w:rPr>
        <w:t>(wird nach der Sitzung von der Geschäftsführung ausgefüllt)</w:t>
      </w:r>
      <w:r w:rsidRPr="00667CC7">
        <w:rPr>
          <w:rFonts w:cstheme="minorHAnsi"/>
        </w:rPr>
        <w:t>:</w:t>
      </w:r>
    </w:p>
    <w:p w:rsidR="0096434D" w:rsidRPr="00667CC7" w:rsidRDefault="0096434D" w:rsidP="00667CC7">
      <w:pPr>
        <w:spacing w:after="0" w:line="240" w:lineRule="auto"/>
        <w:ind w:left="-709"/>
        <w:contextualSpacing/>
        <w:rPr>
          <w:rFonts w:cstheme="minorHAnsi"/>
          <w:b/>
        </w:rPr>
      </w:pPr>
    </w:p>
    <w:p w:rsidR="0096434D" w:rsidRPr="00667CC7" w:rsidRDefault="0096434D" w:rsidP="00667CC7">
      <w:pPr>
        <w:spacing w:after="0" w:line="240" w:lineRule="auto"/>
        <w:ind w:left="-709"/>
        <w:contextualSpacing/>
        <w:rPr>
          <w:rFonts w:cstheme="minorHAnsi"/>
          <w:b/>
        </w:rPr>
      </w:pPr>
    </w:p>
    <w:p w:rsidR="00F770AD" w:rsidRPr="00667CC7" w:rsidRDefault="00F770AD" w:rsidP="00667CC7">
      <w:pPr>
        <w:spacing w:after="0" w:line="240" w:lineRule="auto"/>
        <w:ind w:left="-709"/>
        <w:contextualSpacing/>
        <w:rPr>
          <w:rFonts w:cstheme="minorHAnsi"/>
        </w:rPr>
      </w:pPr>
    </w:p>
    <w:p w:rsidR="004A15AF" w:rsidRPr="00667CC7" w:rsidRDefault="004A15AF" w:rsidP="00667CC7">
      <w:pPr>
        <w:spacing w:after="0" w:line="240" w:lineRule="auto"/>
        <w:ind w:left="-709"/>
        <w:contextualSpacing/>
        <w:rPr>
          <w:rFonts w:cstheme="minorHAnsi"/>
        </w:rPr>
      </w:pPr>
    </w:p>
    <w:sectPr w:rsidR="004A15AF" w:rsidRPr="00667CC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4E0" w:rsidRDefault="00CE64E0" w:rsidP="00850331">
      <w:pPr>
        <w:spacing w:after="0" w:line="240" w:lineRule="auto"/>
      </w:pPr>
      <w:r>
        <w:separator/>
      </w:r>
    </w:p>
  </w:endnote>
  <w:endnote w:type="continuationSeparator" w:id="0">
    <w:p w:rsidR="00CE64E0" w:rsidRDefault="00CE64E0" w:rsidP="008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4E0" w:rsidRDefault="00CE64E0" w:rsidP="00850331">
      <w:pPr>
        <w:spacing w:after="0" w:line="240" w:lineRule="auto"/>
      </w:pPr>
      <w:r>
        <w:separator/>
      </w:r>
    </w:p>
  </w:footnote>
  <w:footnote w:type="continuationSeparator" w:id="0">
    <w:p w:rsidR="00CE64E0" w:rsidRDefault="00CE64E0" w:rsidP="0085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BE4" w:rsidRDefault="00C14BE4" w:rsidP="00C14BE4">
    <w:pPr>
      <w:pStyle w:val="Kopfzeile"/>
      <w:ind w:left="1128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28AF25" wp14:editId="3ED3DDE8">
          <wp:simplePos x="0" y="0"/>
          <wp:positionH relativeFrom="margin">
            <wp:posOffset>-428625</wp:posOffset>
          </wp:positionH>
          <wp:positionV relativeFrom="paragraph">
            <wp:posOffset>-268605</wp:posOffset>
          </wp:positionV>
          <wp:extent cx="2555332" cy="714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F-Fakultät-III-CMYK600_Dru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5332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TOP </w:t>
    </w:r>
    <w:r w:rsidR="00970094">
      <w:t>08</w:t>
    </w:r>
    <w:r>
      <w:t xml:space="preserve">, </w:t>
    </w:r>
    <w:proofErr w:type="spellStart"/>
    <w:r>
      <w:t>Konventssitzung</w:t>
    </w:r>
    <w:proofErr w:type="spellEnd"/>
    <w:r>
      <w:t xml:space="preserve"> Fakultät III, </w:t>
    </w:r>
    <w:r w:rsidR="003C2A27">
      <w:t>1</w:t>
    </w:r>
    <w:r w:rsidR="002F3D17">
      <w:t>5</w:t>
    </w:r>
    <w:r w:rsidR="003C2A27">
      <w:t>.0</w:t>
    </w:r>
    <w:r w:rsidR="002F3D17">
      <w:t>5</w:t>
    </w:r>
    <w:r w:rsidR="003C2A27">
      <w:t>.2024</w:t>
    </w:r>
  </w:p>
  <w:p w:rsidR="00C14BE4" w:rsidRDefault="00C14B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9F5"/>
    <w:multiLevelType w:val="hybridMultilevel"/>
    <w:tmpl w:val="B846F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217"/>
    <w:multiLevelType w:val="hybridMultilevel"/>
    <w:tmpl w:val="A24A6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131"/>
    <w:multiLevelType w:val="hybridMultilevel"/>
    <w:tmpl w:val="B576F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701"/>
    <w:multiLevelType w:val="hybridMultilevel"/>
    <w:tmpl w:val="B9407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C1"/>
    <w:multiLevelType w:val="hybridMultilevel"/>
    <w:tmpl w:val="ABB011BA"/>
    <w:lvl w:ilvl="0" w:tplc="780CED3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87FF3"/>
    <w:multiLevelType w:val="hybridMultilevel"/>
    <w:tmpl w:val="C3CA9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32"/>
    <w:rsid w:val="00007918"/>
    <w:rsid w:val="0002471B"/>
    <w:rsid w:val="00035D11"/>
    <w:rsid w:val="00080EA1"/>
    <w:rsid w:val="00081824"/>
    <w:rsid w:val="000F197F"/>
    <w:rsid w:val="00110ECD"/>
    <w:rsid w:val="001613F5"/>
    <w:rsid w:val="001952FF"/>
    <w:rsid w:val="00213B62"/>
    <w:rsid w:val="002A388D"/>
    <w:rsid w:val="002D2B04"/>
    <w:rsid w:val="002F3D17"/>
    <w:rsid w:val="00324878"/>
    <w:rsid w:val="003A38F9"/>
    <w:rsid w:val="003C2A27"/>
    <w:rsid w:val="003D53FC"/>
    <w:rsid w:val="003D54CC"/>
    <w:rsid w:val="003E339E"/>
    <w:rsid w:val="004A15AF"/>
    <w:rsid w:val="004E3685"/>
    <w:rsid w:val="004F4881"/>
    <w:rsid w:val="00511ECF"/>
    <w:rsid w:val="0051493C"/>
    <w:rsid w:val="0055716E"/>
    <w:rsid w:val="0055782C"/>
    <w:rsid w:val="005A23D5"/>
    <w:rsid w:val="005D56C2"/>
    <w:rsid w:val="005D746A"/>
    <w:rsid w:val="00611FBD"/>
    <w:rsid w:val="00624E13"/>
    <w:rsid w:val="00625E51"/>
    <w:rsid w:val="00643EE2"/>
    <w:rsid w:val="00667CC7"/>
    <w:rsid w:val="00684C7B"/>
    <w:rsid w:val="006A295D"/>
    <w:rsid w:val="006A615F"/>
    <w:rsid w:val="00731973"/>
    <w:rsid w:val="008213EE"/>
    <w:rsid w:val="00850331"/>
    <w:rsid w:val="00863469"/>
    <w:rsid w:val="008C79D4"/>
    <w:rsid w:val="008E43E0"/>
    <w:rsid w:val="008F25EA"/>
    <w:rsid w:val="008F763E"/>
    <w:rsid w:val="00912800"/>
    <w:rsid w:val="0096434D"/>
    <w:rsid w:val="00970094"/>
    <w:rsid w:val="009A6294"/>
    <w:rsid w:val="009E2F5A"/>
    <w:rsid w:val="00AE2BBB"/>
    <w:rsid w:val="00B31DE0"/>
    <w:rsid w:val="00B60B32"/>
    <w:rsid w:val="00B91A7A"/>
    <w:rsid w:val="00BE2899"/>
    <w:rsid w:val="00C14BE4"/>
    <w:rsid w:val="00C20FF9"/>
    <w:rsid w:val="00C41FD9"/>
    <w:rsid w:val="00CE64E0"/>
    <w:rsid w:val="00D37D68"/>
    <w:rsid w:val="00D462BB"/>
    <w:rsid w:val="00DB0691"/>
    <w:rsid w:val="00E116F0"/>
    <w:rsid w:val="00E34B24"/>
    <w:rsid w:val="00E54EB8"/>
    <w:rsid w:val="00EE2D18"/>
    <w:rsid w:val="00F770AD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4313"/>
  <w15:docId w15:val="{A37F08AE-BA5E-4106-AC41-0250D1B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2A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B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346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5033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033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033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1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BE4"/>
  </w:style>
  <w:style w:type="paragraph" w:styleId="Fuzeile">
    <w:name w:val="footer"/>
    <w:basedOn w:val="Standard"/>
    <w:link w:val="FuzeileZchn"/>
    <w:uiPriority w:val="99"/>
    <w:unhideWhenUsed/>
    <w:rsid w:val="00C1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1133-677C-47E3-8949-8F3DE120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Baur, Maren</dc:creator>
  <cp:lastModifiedBy>Maren Baur</cp:lastModifiedBy>
  <cp:revision>19</cp:revision>
  <cp:lastPrinted>2018-01-17T07:18:00Z</cp:lastPrinted>
  <dcterms:created xsi:type="dcterms:W3CDTF">2024-04-10T08:56:00Z</dcterms:created>
  <dcterms:modified xsi:type="dcterms:W3CDTF">2024-05-08T08:17:00Z</dcterms:modified>
</cp:coreProperties>
</file>